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1D31A" w14:textId="77777777" w:rsidR="00E056D0" w:rsidRPr="00BD7081" w:rsidRDefault="00E056D0" w:rsidP="00E056D0">
      <w:pPr>
        <w:rPr>
          <w:rFonts w:ascii="Calibri" w:eastAsia="Times New Roman" w:hAnsi="Calibri" w:cs="Arial"/>
          <w:lang w:val="pl-PL"/>
        </w:rPr>
      </w:pPr>
      <w:r w:rsidRPr="00336D3A">
        <w:rPr>
          <w:noProof/>
        </w:rPr>
        <w:drawing>
          <wp:inline distT="0" distB="0" distL="0" distR="0" wp14:anchorId="15ACE087" wp14:editId="242E594F">
            <wp:extent cx="5849620" cy="8686800"/>
            <wp:effectExtent l="0" t="0" r="0" b="0"/>
            <wp:docPr id="89485391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C932B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lastRenderedPageBreak/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2FD6A2E0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d) terorizam ili kaznena djela povezana s terorističkim aktivnostima, na temelju</w:t>
      </w:r>
    </w:p>
    <w:p w14:paraId="58334570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41FBC044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720BBDBA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e) pranje novca ili financiranje terorizma, na temelju</w:t>
      </w:r>
    </w:p>
    <w:p w14:paraId="477A7E48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98. (financiranje terorizma) i članka 265. (pranje novca) Kaznenog zakona</w:t>
      </w:r>
    </w:p>
    <w:p w14:paraId="414B77C8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073F1584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f) dječji rad ili druge oblike trgovanja ljudima, na temelju</w:t>
      </w:r>
    </w:p>
    <w:p w14:paraId="1A2924F9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106. (trgovanje ljudima) Kaznenog zakona</w:t>
      </w:r>
    </w:p>
    <w:p w14:paraId="377C2AE4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– članka 175. (trgovanje ljudima i ropstvo) iz Kaznenog zakona (»Narodne novine«, br. 110/97., 27/98., 50/00., 129/00., 51/01., 111/03., 190/03., 105/04., 84/05., 71/06., 110/07., 152/08., 57/11., 77/11. i 143/12.) odnosno</w:t>
      </w:r>
    </w:p>
    <w:p w14:paraId="31863CC7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 xml:space="preserve">da gospodarski subjekt koji nema poslovni </w:t>
      </w:r>
      <w:proofErr w:type="spellStart"/>
      <w:r w:rsidRPr="005A5002">
        <w:rPr>
          <w:rFonts w:ascii="Calibri" w:eastAsia="Times New Roman" w:hAnsi="Calibri" w:cs="Arial"/>
        </w:rPr>
        <w:t>nastan</w:t>
      </w:r>
      <w:proofErr w:type="spellEnd"/>
      <w:r w:rsidRPr="005A5002">
        <w:rPr>
          <w:rFonts w:ascii="Calibri" w:eastAsia="Times New Roman" w:hAnsi="Calibri" w:cs="Arial"/>
        </w:rPr>
        <w:t xml:space="preserve"> u Republici Hrvatskoj ili osoba koja je član upravnog, upravljačkog ili nadzornog tijela ili ima ovlasti zastupanja, donošenja odluka ili nadzora toga gospodarskog subjekta i koja nije državljanin Republike Hrvatske nisu pravomoćnom presudom osuđena za kaznena djela navedena od </w:t>
      </w:r>
      <w:proofErr w:type="spellStart"/>
      <w:r w:rsidRPr="005A5002">
        <w:rPr>
          <w:rFonts w:ascii="Calibri" w:eastAsia="Times New Roman" w:hAnsi="Calibri" w:cs="Arial"/>
        </w:rPr>
        <w:t>podtočaka</w:t>
      </w:r>
      <w:proofErr w:type="spellEnd"/>
      <w:r w:rsidRPr="005A5002">
        <w:rPr>
          <w:rFonts w:ascii="Calibri" w:eastAsia="Times New Roman" w:hAnsi="Calibri" w:cs="Arial"/>
        </w:rPr>
        <w:t xml:space="preserve"> a) do f) u ovoj izjavi i za odgovarajuća kaznena djela koja, prema nacionalnim propisima države poslovnog </w:t>
      </w:r>
      <w:proofErr w:type="spellStart"/>
      <w:r w:rsidRPr="005A5002">
        <w:rPr>
          <w:rFonts w:ascii="Calibri" w:eastAsia="Times New Roman" w:hAnsi="Calibri" w:cs="Arial"/>
        </w:rPr>
        <w:t>nastana</w:t>
      </w:r>
      <w:proofErr w:type="spellEnd"/>
      <w:r w:rsidRPr="005A5002">
        <w:rPr>
          <w:rFonts w:ascii="Calibri" w:eastAsia="Times New Roman" w:hAnsi="Calibri" w:cs="Arial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05D670DE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</w:p>
    <w:p w14:paraId="0EB4AE92" w14:textId="77777777" w:rsidR="00E056D0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>U ________________, __________  godine.</w:t>
      </w:r>
      <w:r w:rsidRPr="005A5002">
        <w:rPr>
          <w:rFonts w:ascii="Calibri" w:eastAsia="Times New Roman" w:hAnsi="Calibri" w:cs="Arial"/>
        </w:rPr>
        <w:tab/>
      </w:r>
      <w:r w:rsidRPr="005A5002">
        <w:rPr>
          <w:rFonts w:ascii="Calibri" w:eastAsia="Times New Roman" w:hAnsi="Calibri" w:cs="Arial"/>
        </w:rPr>
        <w:tab/>
      </w:r>
      <w:r w:rsidRPr="005A5002">
        <w:rPr>
          <w:rFonts w:ascii="Calibri" w:eastAsia="Times New Roman" w:hAnsi="Calibri" w:cs="Arial"/>
        </w:rPr>
        <w:tab/>
      </w:r>
    </w:p>
    <w:p w14:paraId="4499DA2D" w14:textId="77777777" w:rsidR="00E056D0" w:rsidRDefault="00E056D0" w:rsidP="00E056D0">
      <w:pPr>
        <w:spacing w:after="0" w:line="360" w:lineRule="auto"/>
        <w:rPr>
          <w:rFonts w:ascii="Calibri" w:eastAsia="Times New Roman" w:hAnsi="Calibri" w:cs="Arial"/>
        </w:rPr>
      </w:pPr>
    </w:p>
    <w:p w14:paraId="5D53C098" w14:textId="77777777" w:rsidR="00E056D0" w:rsidRPr="005A5002" w:rsidRDefault="00E056D0" w:rsidP="00E056D0">
      <w:pPr>
        <w:spacing w:after="0" w:line="360" w:lineRule="auto"/>
        <w:rPr>
          <w:rFonts w:ascii="Calibri" w:eastAsia="Times New Roman" w:hAnsi="Calibri" w:cs="Arial"/>
        </w:rPr>
      </w:pPr>
      <w:r w:rsidRPr="005A5002">
        <w:rPr>
          <w:rFonts w:ascii="Calibri" w:eastAsia="Times New Roman" w:hAnsi="Calibri" w:cs="Arial"/>
        </w:rPr>
        <w:tab/>
      </w:r>
    </w:p>
    <w:p w14:paraId="711075A9" w14:textId="77777777" w:rsidR="00E056D0" w:rsidRPr="005A5002" w:rsidRDefault="00E056D0" w:rsidP="00E056D0">
      <w:pPr>
        <w:spacing w:after="0" w:line="360" w:lineRule="auto"/>
        <w:jc w:val="right"/>
        <w:rPr>
          <w:rFonts w:ascii="Calibri" w:eastAsia="Times New Roman" w:hAnsi="Calibri" w:cs="Arial"/>
          <w:i/>
          <w:color w:val="808080"/>
        </w:rPr>
      </w:pPr>
      <w:r w:rsidRPr="005A5002">
        <w:rPr>
          <w:rFonts w:ascii="Calibri" w:eastAsia="Times New Roman" w:hAnsi="Calibri" w:cs="Arial"/>
        </w:rPr>
        <w:t>M.P.</w:t>
      </w:r>
      <w:r w:rsidRPr="005A5002">
        <w:rPr>
          <w:rFonts w:ascii="Calibri" w:eastAsia="Times New Roman" w:hAnsi="Calibri" w:cs="Arial"/>
        </w:rPr>
        <w:tab/>
        <w:t xml:space="preserve">          _____________________________</w:t>
      </w:r>
    </w:p>
    <w:p w14:paraId="1F7ECA8F" w14:textId="77777777" w:rsidR="00E056D0" w:rsidRPr="005A5002" w:rsidRDefault="00E056D0" w:rsidP="00E056D0">
      <w:pPr>
        <w:spacing w:after="0" w:line="360" w:lineRule="auto"/>
        <w:jc w:val="center"/>
        <w:rPr>
          <w:rFonts w:ascii="Calibri" w:eastAsia="Times New Roman" w:hAnsi="Calibri" w:cs="Arial"/>
          <w:i/>
          <w:color w:val="808080"/>
        </w:rPr>
      </w:pPr>
      <w:r w:rsidRPr="005A5002">
        <w:rPr>
          <w:rFonts w:ascii="Calibri" w:eastAsia="Times New Roman" w:hAnsi="Calibri" w:cs="Arial"/>
          <w:i/>
          <w:color w:val="808080"/>
        </w:rPr>
        <w:t xml:space="preserve">                                                                                                                                      (potpis)</w:t>
      </w:r>
    </w:p>
    <w:p w14:paraId="5E2D94A8" w14:textId="77777777" w:rsidR="00DB11D8" w:rsidRDefault="00DB11D8"/>
    <w:sectPr w:rsidR="00DB11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6D0"/>
    <w:rsid w:val="00185B53"/>
    <w:rsid w:val="00732462"/>
    <w:rsid w:val="00775FDB"/>
    <w:rsid w:val="00DB11D8"/>
    <w:rsid w:val="00E0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3116B"/>
  <w15:chartTrackingRefBased/>
  <w15:docId w15:val="{7DA8BC77-DA10-4675-B678-FD73A06B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6D0"/>
    <w:pPr>
      <w:spacing w:after="120" w:line="240" w:lineRule="auto"/>
      <w:jc w:val="both"/>
    </w:pPr>
    <w:rPr>
      <w:rFonts w:eastAsiaTheme="minorEastAsia"/>
      <w:kern w:val="0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Antonija Peršić Demšić</cp:lastModifiedBy>
  <cp:revision>2</cp:revision>
  <dcterms:created xsi:type="dcterms:W3CDTF">2025-10-28T08:58:00Z</dcterms:created>
  <dcterms:modified xsi:type="dcterms:W3CDTF">2025-10-28T08:58:00Z</dcterms:modified>
</cp:coreProperties>
</file>